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Unit 2: </w:t>
      </w:r>
      <w:r>
        <w:rPr>
          <w:rFonts w:ascii="Tahoma" w:hAnsi="Tahoma" w:cs="Tahoma"/>
        </w:rPr>
        <w:t>Forest School Programmes and the Woodland Environment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7"/>
        <w:tblW w:w="0" w:type="auto"/>
        <w:tblInd w:w="10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5"/>
        <w:gridCol w:w="9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068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Learning Outcomes</w:t>
            </w: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Notes, Reading and References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lang w:eastAsia="en-GB"/>
              </w:rPr>
              <w:t>1. Understand the structure of woodlands.</w:t>
            </w: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Rackham, O (1990)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The History of the Countryside – the full fascinating story of Britain’s landscape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J.M.Dent, London </w:t>
            </w:r>
          </w:p>
          <w:p>
            <w:pPr>
              <w:pStyle w:val="9"/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pStyle w:val="9"/>
              <w:numPr>
                <w:ilvl w:val="0"/>
                <w:numId w:val="1"/>
              </w:numPr>
              <w:rPr>
                <w:rStyle w:val="5"/>
                <w:rFonts w:asciiTheme="minorHAnsi" w:hAnsiTheme="minorHAnsi" w:cstheme="minorHAnsi"/>
                <w:color w:val="00000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UK National Ecosystem Assessment website </w:t>
            </w:r>
            <w:r>
              <w:fldChar w:fldCharType="begin"/>
            </w:r>
            <w:r>
              <w:instrText xml:space="preserve"> HYPERLINK "http://uknea.unep-wcmc.org/Resources/tabid/82/Default.aspx" </w:instrText>
            </w:r>
            <w:r>
              <w:fldChar w:fldCharType="separate"/>
            </w:r>
            <w:r>
              <w:rPr>
                <w:rStyle w:val="5"/>
                <w:rFonts w:asciiTheme="minorHAnsi" w:hAnsiTheme="minorHAnsi" w:cstheme="minorHAnsi"/>
                <w:sz w:val="22"/>
                <w:szCs w:val="22"/>
              </w:rPr>
              <w:t>http://uknea.unep-wcmc.org/Resources/tabid/82/Default.aspx</w:t>
            </w:r>
            <w:r>
              <w:rPr>
                <w:rStyle w:val="5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5"/>
                <w:rFonts w:cstheme="minorHAnsi"/>
                <w:color w:val="auto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Style w:val="5"/>
                <w:rFonts w:cstheme="minorHAnsi"/>
                <w:color w:val="auto"/>
              </w:rPr>
            </w:pPr>
            <w:r>
              <w:rPr>
                <w:rStyle w:val="5"/>
                <w:rFonts w:cstheme="minorHAnsi"/>
                <w:color w:val="auto"/>
              </w:rPr>
              <w:t>Online resources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"https://circleoflifetraining.com/wordpress/wp-content/uploads/2017/12/W-Bird-RSPB-natural-thinking-07.pdf"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William Bird RSPB Natural Thinking 2007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"https://circleoflifetraining.com/wordpress/wp-content/uploads/2017/12/The-Natural-Choice.pdf"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The Natural Choice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"https://circleoflifetraining.com/wordpress/wp-content/uploads/2017/12/State-of-Nature-UK-report-2016.pdf"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State of Nature UK Report 2016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"https://circleoflifetraining.com/wordpress/wp-content/uploads/2017/12/nature-and-well-being-act.pdf"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Nature and Well Being Act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"https://circleoflifetraining.com/wordpress/wp-content/uploads/2017/12/Natural-england-report-2016.pdf"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Natural England Report 2016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"https://circleoflifetraining.com/wordpress/wp-content/uploads/2017/12/Environmental-dimension-of-childrens-well-being.pdf"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Environmental Dimension of Children's Well Being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2. Know how to identify a range of flora and fauna and understand the importance of identification.</w:t>
            </w: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See practical guide books: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Parliamentary Acts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Here are some of the key acts and European legislation that affect countryside and urban greenspaces.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The Countryside and Rights of Way Act (CROWACT) 2000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This created a statutory right of access on foot to certain types of open land – including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moorland, mountains, downs and common land. It also modernised the public rights of way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(PROW) system, strengthened nature conservation legislation and facilitated better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management of AONBs and introduced a new country code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European Habitats and Species Directives 1994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Gives higher level of protection for certain habitats and species see local BAP for species that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may come under this directive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The Wildlife and Countryside Act 1981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This is the main act in the UK that protects wildlife. It gives different levels of protection for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various species, including import and export of species.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The Countryside Act 1968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This act established the need for country parks, definitive maps for footpaths enabling more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access to the countryside, particularly near centres of population.</w:t>
            </w:r>
          </w:p>
          <w:p>
            <w:pPr>
              <w:pStyle w:val="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The National Parks and Access to the Countryside Act 1949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This was the first act parliament passed which recognised habitat conservation and access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through site designation; included the setting up of National Parks, NNR’s, LNR’s, SSSI’s and the</w:t>
            </w:r>
          </w:p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Nature Conservancy Council (pre-runner to English Nature, SNH and CCW)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Tahoma" w:hAnsi="Tahoma" w:cs="Tahoma"/>
                <w:sz w:val="20"/>
                <w:szCs w:val="20"/>
                <w:lang w:eastAsia="en-GB"/>
              </w:rPr>
              <w:t>3. Understand the management of woodlands as a sustainable learning environment.</w:t>
            </w: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rPr>
                <w:rFonts w:eastAsia="Times New Roman" w:cstheme="minorHAnsi"/>
                <w:spacing w:val="4"/>
                <w:lang w:eastAsia="en-GB"/>
              </w:rPr>
              <w:t xml:space="preserve">Online resources: </w:t>
            </w:r>
          </w:p>
          <w:p>
            <w:pPr>
              <w:spacing w:after="0" w:line="240" w:lineRule="auto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</w:p>
          <w:p>
            <w:pPr>
              <w:numPr>
                <w:ilvl w:val="0"/>
                <w:numId w:val="4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"https://circleoflifetraining.com/wordpress/wp-content/uploads/2018/01/Woodland-ecology-session-and-succession.pdf"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Woodland Ecology Session and Succession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"https://circleoflifetraining.com/wordpress/wp-content/uploads/2018/01/permaculture.pdf"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Permaculture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"https://circleoflifetraining.com/wordpress/wp-content/uploads/2018/01/planting-out-young-trees.pdf"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Planting out Young Trees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"https://circleoflifetraining.com/wordpress/wp-content/uploads/2018/01/working-with-the-woodland.pdf"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Working with the Woodland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numPr>
                <w:ilvl w:val="0"/>
                <w:numId w:val="4"/>
              </w:numPr>
              <w:spacing w:after="0" w:line="240" w:lineRule="auto"/>
              <w:ind w:left="320"/>
              <w:textAlignment w:val="baseline"/>
              <w:rPr>
                <w:rFonts w:eastAsia="Times New Roman" w:cstheme="minorHAnsi"/>
                <w:spacing w:val="4"/>
                <w:lang w:eastAsia="en-GB"/>
              </w:rPr>
            </w:pPr>
            <w:r>
              <w:fldChar w:fldCharType="begin"/>
            </w:r>
            <w:r>
              <w:instrText xml:space="preserve"> HYPERLINK "https://circleoflifetraining.com/wordpress/wp-content/uploads/2018/01/woodland-legislation.pdf" \t "_blank" </w:instrText>
            </w:r>
            <w:r>
              <w:fldChar w:fldCharType="separate"/>
            </w:r>
            <w:r>
              <w:rPr>
                <w:rFonts w:eastAsia="Times New Roman" w:cstheme="minorHAnsi"/>
                <w:spacing w:val="4"/>
                <w:lang w:eastAsia="en-GB"/>
              </w:rPr>
              <w:t>Woodland Legislation</w:t>
            </w:r>
            <w:r>
              <w:rPr>
                <w:rFonts w:eastAsia="Times New Roman" w:cstheme="minorHAnsi"/>
                <w:spacing w:val="4"/>
                <w:lang w:eastAsia="en-GB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Government organisations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NE – </w:t>
            </w:r>
            <w:r>
              <w:rPr>
                <w:rFonts w:cstheme="minorHAnsi"/>
                <w:b/>
                <w:bCs/>
              </w:rPr>
              <w:t>Natural England brings together EN, CA and the RDS – it is the government body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responsible for landscape and habitat conservation and recreation. (</w:t>
            </w:r>
            <w:r>
              <w:rPr>
                <w:rFonts w:cstheme="minorHAnsi"/>
                <w:b/>
                <w:bCs/>
                <w:i/>
                <w:iCs/>
              </w:rPr>
              <w:t xml:space="preserve">EN </w:t>
            </w:r>
            <w:r>
              <w:rPr>
                <w:rFonts w:cstheme="minorHAnsi"/>
              </w:rPr>
              <w:t>– English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Nature, the government’s nature conservation body, </w:t>
            </w:r>
            <w:r>
              <w:rPr>
                <w:rFonts w:cstheme="minorHAnsi"/>
                <w:b/>
                <w:bCs/>
                <w:i/>
                <w:iCs/>
              </w:rPr>
              <w:t xml:space="preserve">CA </w:t>
            </w:r>
            <w:r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</w:rPr>
              <w:t>Countryside Agency is responsible for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landscape designations and integrating rural development with conservation and recreation.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RDS – </w:t>
            </w:r>
            <w:r>
              <w:rPr>
                <w:rFonts w:cstheme="minorHAnsi"/>
              </w:rPr>
              <w:t>Rural Development Service, the part of DEFRA delivering environmental grant schemes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to farmers)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DEFRA </w:t>
            </w:r>
            <w:r>
              <w:rPr>
                <w:rFonts w:cstheme="minorHAnsi"/>
              </w:rPr>
              <w:t>– Department for farming and rural affairs responsible for agriculture and rural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development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FC - </w:t>
            </w:r>
            <w:r>
              <w:rPr>
                <w:rFonts w:cstheme="minorHAnsi"/>
              </w:rPr>
              <w:t>Forestry Commission is responsible for the protection and expansion of woodlands in the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UK. FE - Forest Enterprise is part of the commission that owns and manages woodlands.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EH </w:t>
            </w:r>
            <w:r>
              <w:rPr>
                <w:rFonts w:cstheme="minorHAnsi"/>
              </w:rPr>
              <w:t>- English Heritage make sure that the historic environment of England is properly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maintained and cared for. They provide policy, advice and own monuments.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EA - </w:t>
            </w:r>
            <w:r>
              <w:rPr>
                <w:rFonts w:cstheme="minorHAnsi"/>
              </w:rPr>
              <w:t>The Environment Agency is responsible for a massive range of things and is the main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government environmental regulatory body with regard to pollution and flooding. They do have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some very good conservation and ecology staff working with water-related issues.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CCW &amp; SNH </w:t>
            </w:r>
            <w:r>
              <w:rPr>
                <w:rFonts w:cstheme="minorHAnsi"/>
              </w:rPr>
              <w:t>are the government agencies responsible for conservation in Wales and Scotland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LA’s – </w:t>
            </w:r>
            <w:r>
              <w:rPr>
                <w:rFonts w:cstheme="minorHAnsi"/>
              </w:rPr>
              <w:t>Local Authorities responsible for lots of things to do with countryside and green space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Understand the importance of the relationship between Forest School and the woodland environment</w:t>
            </w: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/>
    <w:sectPr>
      <w:headerReference r:id="rId3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1609090" cy="1380490"/>
          <wp:effectExtent l="0" t="0" r="0" b="0"/>
          <wp:docPr id="1" name="Picture 1" descr="COL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R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9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D28"/>
    <w:multiLevelType w:val="multilevel"/>
    <w:tmpl w:val="04A26D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A51C3D"/>
    <w:multiLevelType w:val="multilevel"/>
    <w:tmpl w:val="0DA51C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13D17726"/>
    <w:multiLevelType w:val="multilevel"/>
    <w:tmpl w:val="13D177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0346DDE"/>
    <w:multiLevelType w:val="multilevel"/>
    <w:tmpl w:val="30346D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D"/>
    <w:rsid w:val="000A037F"/>
    <w:rsid w:val="00117C99"/>
    <w:rsid w:val="001744C4"/>
    <w:rsid w:val="0047656D"/>
    <w:rsid w:val="0059779C"/>
    <w:rsid w:val="006231D5"/>
    <w:rsid w:val="008003B2"/>
    <w:rsid w:val="00AD541E"/>
    <w:rsid w:val="00B177BD"/>
    <w:rsid w:val="00B41491"/>
    <w:rsid w:val="00C60A3F"/>
    <w:rsid w:val="00CD3B55"/>
    <w:rsid w:val="00E75595"/>
    <w:rsid w:val="3289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Verdana" w:hAnsi="Verdana" w:cs="Verdana" w:eastAsiaTheme="minorHAnsi"/>
      <w:color w:val="000000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788</Words>
  <Characters>4494</Characters>
  <Lines>37</Lines>
  <Paragraphs>10</Paragraphs>
  <TotalTime>6</TotalTime>
  <ScaleCrop>false</ScaleCrop>
  <LinksUpToDate>false</LinksUpToDate>
  <CharactersWithSpaces>5272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2020-04-07T15:16:00Z</dcterms:created>
  <dc:creator>Marina Robb</dc:creator>
  <cp:lastModifiedBy>Chandra Bilash Bhurtel</cp:lastModifiedBy>
  <dcterms:modified xsi:type="dcterms:W3CDTF">2021-05-24T13:53:27Z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